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910464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064958A" w:rsidR="00E66558" w:rsidRDefault="009D71E8" w:rsidP="00AA2D10">
      <w:pPr>
        <w:pStyle w:val="Heading2"/>
        <w:jc w:val="both"/>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rsidP="00AA2D10">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3CCC72" w:rsidR="00E66558" w:rsidRDefault="00241F00">
            <w:pPr>
              <w:pStyle w:val="TableRow"/>
            </w:pPr>
            <w:r>
              <w:t>Flixton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2DCCD5E" w:rsidR="00E66558" w:rsidRDefault="00241F00">
            <w:pPr>
              <w:pStyle w:val="TableRow"/>
            </w:pPr>
            <w:r>
              <w:t>448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9282079" w:rsidR="00E66558" w:rsidRDefault="00CA396E">
            <w:pPr>
              <w:pStyle w:val="TableRow"/>
            </w:pPr>
            <w:r>
              <w:t>2.22</w:t>
            </w:r>
            <w:r w:rsidR="00241F00">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5F936AC"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317A2FE" w:rsidR="00E66558" w:rsidRDefault="00CA396E">
            <w:pPr>
              <w:pStyle w:val="TableRow"/>
            </w:pPr>
            <w:r>
              <w:t>2023/2024</w:t>
            </w:r>
            <w:r w:rsidR="00241F00">
              <w:t xml:space="preserve">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2B1EC10" w:rsidR="00E66558" w:rsidRDefault="00643D3D">
            <w:pPr>
              <w:pStyle w:val="TableRow"/>
            </w:pPr>
            <w:r>
              <w:t>November</w:t>
            </w:r>
            <w:r w:rsidR="00F21F75">
              <w:t xml:space="preserve"> 202</w:t>
            </w:r>
            <w:r w:rsidR="00CA396E">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709667" w:rsidR="00E66558" w:rsidRDefault="00F21F75">
            <w:pPr>
              <w:pStyle w:val="TableRow"/>
            </w:pPr>
            <w:r>
              <w:t>September 202</w:t>
            </w:r>
            <w:r w:rsidR="00CA396E">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6D21646" w:rsidR="00E66558" w:rsidRDefault="00F21F75">
            <w:pPr>
              <w:pStyle w:val="TableRow"/>
            </w:pPr>
            <w:r>
              <w:t>Jason Redmond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CED8F7" w:rsidR="00E66558" w:rsidRDefault="00F21F75">
            <w:pPr>
              <w:pStyle w:val="TableRow"/>
            </w:pPr>
            <w:r>
              <w:t>Holly Freeman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8FAF1FC" w:rsidR="00E66558" w:rsidRDefault="00F21F75">
            <w:pPr>
              <w:pStyle w:val="TableRow"/>
            </w:pPr>
            <w:r>
              <w:t>David Rundle</w:t>
            </w:r>
          </w:p>
        </w:tc>
      </w:tr>
    </w:tbl>
    <w:bookmarkEnd w:id="2"/>
    <w:bookmarkEnd w:id="3"/>
    <w:bookmarkEnd w:id="4"/>
    <w:p w14:paraId="5BBEF64B" w14:textId="77777777" w:rsidR="004A4452" w:rsidRDefault="004A4452" w:rsidP="004A4452">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4A4452" w14:paraId="2B9E7356" w14:textId="77777777" w:rsidTr="007A52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7FB7396" w14:textId="77777777" w:rsidR="004A4452" w:rsidRDefault="004A4452" w:rsidP="007A527E">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48E2141" w14:textId="77777777" w:rsidR="004A4452" w:rsidRDefault="004A4452" w:rsidP="007A527E">
            <w:pPr>
              <w:pStyle w:val="TableRow"/>
            </w:pPr>
            <w:r>
              <w:rPr>
                <w:b/>
              </w:rPr>
              <w:t>Amount</w:t>
            </w:r>
          </w:p>
        </w:tc>
      </w:tr>
      <w:tr w:rsidR="004A4452" w14:paraId="2E1A4852" w14:textId="77777777" w:rsidTr="007A52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B70F9" w14:textId="77777777" w:rsidR="004A4452" w:rsidRDefault="004A4452" w:rsidP="007A527E">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EC47" w14:textId="3B753512" w:rsidR="004A4452" w:rsidRPr="00A37526" w:rsidRDefault="00A37526" w:rsidP="007A527E">
            <w:pPr>
              <w:pStyle w:val="TableRow"/>
              <w:rPr>
                <w:color w:val="000000" w:themeColor="text1"/>
              </w:rPr>
            </w:pPr>
            <w:r w:rsidRPr="00A37526">
              <w:rPr>
                <w:color w:val="000000" w:themeColor="text1"/>
              </w:rPr>
              <w:t>£23,190</w:t>
            </w:r>
          </w:p>
        </w:tc>
      </w:tr>
      <w:tr w:rsidR="004A4452" w14:paraId="58AA5381" w14:textId="77777777" w:rsidTr="007A52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5342D" w14:textId="77777777" w:rsidR="004A4452" w:rsidRDefault="004A4452" w:rsidP="007A527E">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79A3" w14:textId="77E9FA78" w:rsidR="004A4452" w:rsidRPr="00A37526" w:rsidRDefault="004A4452" w:rsidP="007A527E">
            <w:pPr>
              <w:pStyle w:val="TableRow"/>
              <w:rPr>
                <w:color w:val="000000" w:themeColor="text1"/>
              </w:rPr>
            </w:pPr>
            <w:r w:rsidRPr="00A37526">
              <w:rPr>
                <w:color w:val="000000" w:themeColor="text1"/>
              </w:rPr>
              <w:t>£</w:t>
            </w:r>
            <w:r w:rsidR="00A37526">
              <w:rPr>
                <w:color w:val="000000" w:themeColor="text1"/>
              </w:rPr>
              <w:t>2</w:t>
            </w:r>
            <w:r w:rsidRPr="00A37526">
              <w:rPr>
                <w:color w:val="000000" w:themeColor="text1"/>
              </w:rPr>
              <w:t>,000</w:t>
            </w:r>
          </w:p>
        </w:tc>
      </w:tr>
      <w:tr w:rsidR="004A4452" w14:paraId="40436757" w14:textId="77777777" w:rsidTr="007A527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26E48" w14:textId="77777777" w:rsidR="004A4452" w:rsidRDefault="004A4452" w:rsidP="007A527E">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D81A6" w14:textId="77777777" w:rsidR="004A4452" w:rsidRPr="00A37526" w:rsidRDefault="004A4452" w:rsidP="007A527E">
            <w:pPr>
              <w:pStyle w:val="TableRow"/>
              <w:rPr>
                <w:color w:val="000000" w:themeColor="text1"/>
              </w:rPr>
            </w:pPr>
            <w:r w:rsidRPr="00A37526">
              <w:rPr>
                <w:color w:val="000000" w:themeColor="text1"/>
              </w:rPr>
              <w:t>£0</w:t>
            </w:r>
          </w:p>
        </w:tc>
      </w:tr>
      <w:tr w:rsidR="004A4452" w14:paraId="339CB95B" w14:textId="77777777" w:rsidTr="007A527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4A9F" w14:textId="77777777" w:rsidR="004A4452" w:rsidRDefault="004A4452" w:rsidP="007A527E">
            <w:pPr>
              <w:pStyle w:val="TableRow"/>
              <w:rPr>
                <w:b/>
              </w:rPr>
            </w:pPr>
            <w:r>
              <w:rPr>
                <w:b/>
              </w:rPr>
              <w:t>Total budget for this academic year</w:t>
            </w:r>
          </w:p>
          <w:p w14:paraId="5B9BA3AE" w14:textId="77777777" w:rsidR="004A4452" w:rsidRDefault="004A4452" w:rsidP="007A527E">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33608" w14:textId="7897010C" w:rsidR="004A4452" w:rsidRPr="00A37526" w:rsidRDefault="004A4452" w:rsidP="007A527E">
            <w:pPr>
              <w:pStyle w:val="TableRow"/>
              <w:rPr>
                <w:color w:val="000000" w:themeColor="text1"/>
              </w:rPr>
            </w:pPr>
            <w:r w:rsidRPr="00A37526">
              <w:rPr>
                <w:color w:val="000000" w:themeColor="text1"/>
              </w:rPr>
              <w:t>£</w:t>
            </w:r>
            <w:r w:rsidR="00A37526" w:rsidRPr="00A37526">
              <w:rPr>
                <w:color w:val="000000" w:themeColor="text1"/>
              </w:rPr>
              <w:t>2</w:t>
            </w:r>
            <w:r w:rsidR="00A37526">
              <w:rPr>
                <w:color w:val="000000" w:themeColor="text1"/>
              </w:rPr>
              <w:t>5</w:t>
            </w:r>
            <w:r w:rsidR="00A37526" w:rsidRPr="00A37526">
              <w:rPr>
                <w:color w:val="000000" w:themeColor="text1"/>
              </w:rPr>
              <w:t>,190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F865" w14:textId="24BE0188" w:rsidR="004A2024" w:rsidRPr="00E27862" w:rsidRDefault="004A2024" w:rsidP="004A2024">
            <w:pPr>
              <w:spacing w:before="120"/>
              <w:rPr>
                <w:rFonts w:cs="Arial"/>
                <w:iCs/>
                <w:color w:val="auto"/>
                <w:lang w:val="en-US"/>
              </w:rPr>
            </w:pPr>
            <w:r w:rsidRPr="00E27862">
              <w:rPr>
                <w:rFonts w:cs="Arial"/>
                <w:iCs/>
                <w:color w:val="auto"/>
              </w:rPr>
              <w:t xml:space="preserve">Our intention is that </w:t>
            </w:r>
            <w:r w:rsidRPr="00F50D44">
              <w:rPr>
                <w:rFonts w:cs="Arial"/>
                <w:b/>
                <w:bCs/>
                <w:iCs/>
                <w:color w:val="auto"/>
              </w:rPr>
              <w:t xml:space="preserve">all pupils, irrespective of their background or the challenges they face, make good progress and achieve </w:t>
            </w:r>
            <w:r w:rsidR="00F50D44" w:rsidRPr="00F50D44">
              <w:rPr>
                <w:rFonts w:cs="Arial"/>
                <w:b/>
                <w:bCs/>
                <w:iCs/>
                <w:color w:val="auto"/>
              </w:rPr>
              <w:t>their potential</w:t>
            </w:r>
            <w:r w:rsidRPr="00F50D44">
              <w:rPr>
                <w:rFonts w:cs="Arial"/>
                <w:b/>
                <w:bCs/>
                <w:iCs/>
                <w:color w:val="auto"/>
              </w:rPr>
              <w:t xml:space="preserve"> across all subject areas</w:t>
            </w:r>
            <w:r w:rsidR="00F50D44" w:rsidRPr="00F50D44">
              <w:rPr>
                <w:rFonts w:cs="Arial"/>
                <w:b/>
                <w:bCs/>
                <w:iCs/>
                <w:color w:val="auto"/>
              </w:rPr>
              <w:t xml:space="preserve"> as well as in terms of their personal development</w:t>
            </w:r>
            <w:r w:rsidR="00F50D44">
              <w:rPr>
                <w:rFonts w:cs="Arial"/>
                <w:iCs/>
                <w:color w:val="auto"/>
              </w:rPr>
              <w:t xml:space="preserve">. </w:t>
            </w:r>
            <w:r w:rsidRPr="00E27862">
              <w:rPr>
                <w:rFonts w:cs="Arial"/>
                <w:iCs/>
                <w:color w:val="auto"/>
                <w:lang w:val="en-US"/>
              </w:rPr>
              <w:t xml:space="preserve">The focus of our pupil premium strategy is to support disadvantaged pupils to achieve </w:t>
            </w:r>
            <w:r w:rsidR="00F50D44">
              <w:rPr>
                <w:rFonts w:cs="Arial"/>
                <w:iCs/>
                <w:color w:val="auto"/>
                <w:lang w:val="en-US"/>
              </w:rPr>
              <w:t>this</w:t>
            </w:r>
            <w:r w:rsidRPr="00E27862">
              <w:rPr>
                <w:rFonts w:cs="Arial"/>
                <w:iCs/>
                <w:color w:val="auto"/>
                <w:lang w:val="en-US"/>
              </w:rPr>
              <w:t xml:space="preserve"> goal, including progress for those who are already high attainers. </w:t>
            </w:r>
          </w:p>
          <w:p w14:paraId="20B0EE2C" w14:textId="0B637184" w:rsidR="004A2024" w:rsidRPr="00E27862" w:rsidRDefault="004A2024" w:rsidP="004A2024">
            <w:pPr>
              <w:rPr>
                <w:iCs/>
                <w:color w:val="auto"/>
                <w:lang w:val="en-US"/>
              </w:rPr>
            </w:pPr>
            <w:r>
              <w:rPr>
                <w:rFonts w:cs="Arial"/>
                <w:iCs/>
                <w:color w:val="auto"/>
                <w:lang w:val="en-US"/>
              </w:rPr>
              <w:t>Quality-first</w:t>
            </w:r>
            <w:r w:rsidRPr="00E27862">
              <w:rPr>
                <w:rFonts w:cs="Arial"/>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2F336BE1" w14:textId="39E74845" w:rsidR="004A2024" w:rsidRPr="00E27862" w:rsidRDefault="004A2024" w:rsidP="004A2024">
            <w:pPr>
              <w:spacing w:after="120"/>
              <w:rPr>
                <w:rFonts w:cs="Arial"/>
                <w:iCs/>
                <w:color w:val="auto"/>
                <w:lang w:val="en-US"/>
              </w:rPr>
            </w:pPr>
            <w:r w:rsidRPr="00E27862">
              <w:rPr>
                <w:rFonts w:cs="Arial"/>
                <w:iCs/>
                <w:color w:val="auto"/>
                <w:lang w:val="en-US"/>
              </w:rPr>
              <w:t xml:space="preserve">Our approach will be responsive to </w:t>
            </w:r>
            <w:r w:rsidR="00F50D44">
              <w:rPr>
                <w:rFonts w:cs="Arial"/>
                <w:iCs/>
                <w:color w:val="auto"/>
                <w:lang w:val="en-US"/>
              </w:rPr>
              <w:t xml:space="preserve">both </w:t>
            </w:r>
            <w:r w:rsidRPr="00E27862">
              <w:rPr>
                <w:rFonts w:cs="Arial"/>
                <w:iCs/>
                <w:color w:val="auto"/>
                <w:lang w:val="en-US"/>
              </w:rPr>
              <w:t>common challenges and individual needs</w:t>
            </w:r>
            <w:r w:rsidR="00F50D44">
              <w:rPr>
                <w:rFonts w:cs="Arial"/>
                <w:iCs/>
                <w:color w:val="auto"/>
                <w:lang w:val="en-US"/>
              </w:rPr>
              <w:t xml:space="preserve">. </w:t>
            </w:r>
            <w:r w:rsidRPr="00E27862">
              <w:rPr>
                <w:rFonts w:cs="Arial"/>
                <w:iCs/>
                <w:color w:val="auto"/>
                <w:lang w:val="en-US"/>
              </w:rPr>
              <w:t>The</w:t>
            </w:r>
            <w:r w:rsidR="00F50D44">
              <w:rPr>
                <w:rFonts w:cs="Arial"/>
                <w:iCs/>
                <w:color w:val="auto"/>
                <w:lang w:val="en-US"/>
              </w:rPr>
              <w:t xml:space="preserve"> </w:t>
            </w:r>
            <w:r w:rsidRPr="00E27862">
              <w:rPr>
                <w:rFonts w:cs="Arial"/>
                <w:iCs/>
                <w:color w:val="auto"/>
                <w:lang w:val="en-US"/>
              </w:rPr>
              <w:t>approaches we have adopted complement each other to help pupils excel. To ensure they are effective we will:</w:t>
            </w:r>
          </w:p>
          <w:p w14:paraId="62BE6689" w14:textId="77777777" w:rsidR="004A2024" w:rsidRPr="00E27862" w:rsidRDefault="004A2024" w:rsidP="004A2024">
            <w:pPr>
              <w:numPr>
                <w:ilvl w:val="0"/>
                <w:numId w:val="13"/>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D7080C5" w14:textId="77777777" w:rsidR="004A2024" w:rsidRPr="00E27862" w:rsidRDefault="004A2024" w:rsidP="004A2024">
            <w:pPr>
              <w:numPr>
                <w:ilvl w:val="0"/>
                <w:numId w:val="13"/>
              </w:numPr>
              <w:suppressAutoHyphens w:val="0"/>
              <w:autoSpaceDN/>
              <w:contextualSpacing/>
              <w:rPr>
                <w:rFonts w:cs="Arial"/>
                <w:iCs/>
                <w:color w:val="auto"/>
                <w:lang w:val="en-US"/>
              </w:rPr>
            </w:pPr>
            <w:r w:rsidRPr="00E27862">
              <w:rPr>
                <w:rFonts w:cs="Arial"/>
                <w:color w:val="auto"/>
              </w:rPr>
              <w:t>act early to intervene at the point need is identified</w:t>
            </w:r>
          </w:p>
          <w:p w14:paraId="1D188EA6" w14:textId="77777777" w:rsidR="00E66558" w:rsidRPr="00F50D44" w:rsidRDefault="004A2024" w:rsidP="004A2024">
            <w:pPr>
              <w:pStyle w:val="ListParagraph"/>
              <w:numPr>
                <w:ilvl w:val="0"/>
                <w:numId w:val="13"/>
              </w:numPr>
              <w:rPr>
                <w:i/>
                <w:iCs/>
              </w:rPr>
            </w:pPr>
            <w:r w:rsidRPr="00E27862">
              <w:rPr>
                <w:rFonts w:cs="Arial"/>
                <w:color w:val="auto"/>
              </w:rPr>
              <w:t>adopt a whole school approach in which all staff take responsibility for disadvantaged pupils’ outcomes and raise expectations of what they can achieve</w:t>
            </w:r>
          </w:p>
          <w:p w14:paraId="2A7D54E9" w14:textId="699B9D5B" w:rsidR="00F50D44" w:rsidRPr="00F50D44" w:rsidRDefault="00F50D44" w:rsidP="004A2024">
            <w:pPr>
              <w:pStyle w:val="ListParagraph"/>
              <w:numPr>
                <w:ilvl w:val="0"/>
                <w:numId w:val="13"/>
              </w:numPr>
            </w:pPr>
            <w:r w:rsidRPr="00F50D44">
              <w:t xml:space="preserve">have a designated ‘Pupil Premium Champion’ to oversee our offer to all </w:t>
            </w:r>
            <w:r w:rsidR="00AA2D10">
              <w:t>disadvantaged</w:t>
            </w:r>
            <w:r w:rsidRPr="00F50D44">
              <w:t xml:space="preserve"> pupils.</w:t>
            </w:r>
          </w:p>
        </w:tc>
      </w:tr>
    </w:tbl>
    <w:p w14:paraId="2A7D54EB" w14:textId="4C9FF01E"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1CC05A2" w:rsidR="00E66558" w:rsidRPr="00EC5284" w:rsidRDefault="00F50D44">
            <w:pPr>
              <w:pStyle w:val="TableRowCentered"/>
              <w:jc w:val="left"/>
              <w:rPr>
                <w:i/>
                <w:iCs/>
              </w:rPr>
            </w:pPr>
            <w:r w:rsidRPr="00EC5284">
              <w:rPr>
                <w:i/>
                <w:iCs/>
                <w:sz w:val="22"/>
                <w:szCs w:val="22"/>
              </w:rPr>
              <w:t>A high proportion (</w:t>
            </w:r>
            <w:r w:rsidR="0095265A">
              <w:rPr>
                <w:i/>
                <w:iCs/>
                <w:sz w:val="22"/>
                <w:szCs w:val="22"/>
              </w:rPr>
              <w:t>50</w:t>
            </w:r>
            <w:r w:rsidRPr="00EC5284">
              <w:rPr>
                <w:i/>
                <w:iCs/>
                <w:sz w:val="22"/>
                <w:szCs w:val="22"/>
              </w:rPr>
              <w:t>%) of our pupil premium eligible children also have identified complex additional needs, either social and emotional or SEND.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85119F" w:rsidR="00E66558" w:rsidRPr="00EC5284" w:rsidRDefault="00F50D44">
            <w:pPr>
              <w:pStyle w:val="TableRowCentered"/>
              <w:jc w:val="left"/>
              <w:rPr>
                <w:i/>
                <w:iCs/>
                <w:sz w:val="22"/>
                <w:szCs w:val="22"/>
              </w:rPr>
            </w:pPr>
            <w:r w:rsidRPr="00EC5284">
              <w:rPr>
                <w:i/>
                <w:iCs/>
                <w:sz w:val="22"/>
                <w:szCs w:val="22"/>
              </w:rPr>
              <w:t xml:space="preserve">Some of our PP eligible pupils have limited opportunity </w:t>
            </w:r>
            <w:r w:rsidR="00E843E5">
              <w:rPr>
                <w:i/>
                <w:iCs/>
                <w:sz w:val="22"/>
                <w:szCs w:val="22"/>
              </w:rPr>
              <w:t>to access extra- curricular activities</w:t>
            </w:r>
            <w:r w:rsidRPr="00EC5284">
              <w:rPr>
                <w:i/>
                <w:iCs/>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DF90A1" w:rsidR="00E66558" w:rsidRPr="00EC5284" w:rsidRDefault="00EC5284">
            <w:pPr>
              <w:pStyle w:val="TableRowCentered"/>
              <w:jc w:val="left"/>
              <w:rPr>
                <w:i/>
                <w:iCs/>
                <w:sz w:val="22"/>
                <w:szCs w:val="22"/>
              </w:rPr>
            </w:pPr>
            <w:r w:rsidRPr="00AF2EB6">
              <w:rPr>
                <w:i/>
                <w:iCs/>
                <w:color w:val="000000" w:themeColor="text1"/>
                <w:sz w:val="22"/>
                <w:szCs w:val="22"/>
              </w:rPr>
              <w:t xml:space="preserve">Internal data identifies that </w:t>
            </w:r>
            <w:r w:rsidR="00D077B7">
              <w:rPr>
                <w:i/>
                <w:iCs/>
                <w:color w:val="000000" w:themeColor="text1"/>
                <w:sz w:val="22"/>
                <w:szCs w:val="22"/>
              </w:rPr>
              <w:t xml:space="preserve">the majority </w:t>
            </w:r>
            <w:r w:rsidRPr="00AF2EB6">
              <w:rPr>
                <w:i/>
                <w:iCs/>
                <w:color w:val="000000" w:themeColor="text1"/>
                <w:sz w:val="22"/>
                <w:szCs w:val="22"/>
              </w:rPr>
              <w:t>PP eligible pupils</w:t>
            </w:r>
            <w:r w:rsidR="00A37526">
              <w:rPr>
                <w:i/>
                <w:iCs/>
                <w:color w:val="000000" w:themeColor="text1"/>
                <w:sz w:val="22"/>
                <w:szCs w:val="22"/>
              </w:rPr>
              <w:t xml:space="preserve"> </w:t>
            </w:r>
            <w:r w:rsidR="00D077B7">
              <w:rPr>
                <w:i/>
                <w:iCs/>
                <w:color w:val="000000" w:themeColor="text1"/>
                <w:sz w:val="22"/>
                <w:szCs w:val="22"/>
              </w:rPr>
              <w:t>(currently in school)</w:t>
            </w:r>
            <w:r w:rsidRPr="00AF2EB6">
              <w:rPr>
                <w:i/>
                <w:iCs/>
                <w:color w:val="000000" w:themeColor="text1"/>
                <w:sz w:val="22"/>
                <w:szCs w:val="22"/>
              </w:rPr>
              <w:t xml:space="preserve"> </w:t>
            </w:r>
            <w:r w:rsidR="005B750D" w:rsidRPr="00AF2EB6">
              <w:rPr>
                <w:i/>
                <w:iCs/>
                <w:color w:val="000000" w:themeColor="text1"/>
                <w:sz w:val="22"/>
                <w:szCs w:val="22"/>
              </w:rPr>
              <w:t>attai</w:t>
            </w:r>
            <w:r w:rsidR="00D077B7">
              <w:rPr>
                <w:i/>
                <w:iCs/>
                <w:color w:val="000000" w:themeColor="text1"/>
                <w:sz w:val="22"/>
                <w:szCs w:val="22"/>
              </w:rPr>
              <w:t>n</w:t>
            </w:r>
            <w:r w:rsidRPr="00AF2EB6">
              <w:rPr>
                <w:i/>
                <w:iCs/>
                <w:color w:val="000000" w:themeColor="text1"/>
                <w:sz w:val="22"/>
                <w:szCs w:val="22"/>
              </w:rPr>
              <w:t xml:space="preserve"> below the ‘class average’ in assessments for </w:t>
            </w:r>
            <w:r w:rsidR="002E75E1">
              <w:rPr>
                <w:i/>
                <w:iCs/>
                <w:color w:val="000000" w:themeColor="text1"/>
                <w:sz w:val="22"/>
                <w:szCs w:val="22"/>
              </w:rPr>
              <w:t>English and Maths</w:t>
            </w:r>
            <w:r w:rsidR="00D077B7">
              <w:rPr>
                <w:i/>
                <w:iCs/>
                <w:color w:val="000000" w:themeColor="text1"/>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76B6DE1" w:rsidR="00E66558" w:rsidRPr="00EC5284" w:rsidRDefault="00EC5284">
            <w:pPr>
              <w:pStyle w:val="TableRowCentered"/>
              <w:jc w:val="left"/>
              <w:rPr>
                <w:i/>
                <w:iCs/>
                <w:sz w:val="22"/>
              </w:rPr>
            </w:pPr>
            <w:r w:rsidRPr="00D077B7">
              <w:rPr>
                <w:i/>
                <w:iCs/>
                <w:color w:val="000000" w:themeColor="text1"/>
                <w:sz w:val="22"/>
              </w:rPr>
              <w:t xml:space="preserve">A significant proportion of PPG eligible pupils </w:t>
            </w:r>
            <w:r w:rsidR="00D077B7" w:rsidRPr="00D077B7">
              <w:rPr>
                <w:i/>
                <w:iCs/>
                <w:color w:val="000000" w:themeColor="text1"/>
                <w:sz w:val="22"/>
              </w:rPr>
              <w:t xml:space="preserve">(currently in school) </w:t>
            </w:r>
            <w:r w:rsidRPr="00D077B7">
              <w:rPr>
                <w:i/>
                <w:iCs/>
                <w:color w:val="000000" w:themeColor="text1"/>
                <w:sz w:val="22"/>
              </w:rPr>
              <w:t xml:space="preserve">did not meet year group expectations </w:t>
            </w:r>
            <w:r w:rsidR="00451CC4" w:rsidRPr="00D077B7">
              <w:rPr>
                <w:i/>
                <w:iCs/>
                <w:color w:val="000000" w:themeColor="text1"/>
                <w:sz w:val="22"/>
              </w:rPr>
              <w:t xml:space="preserve">(English </w:t>
            </w:r>
            <w:r w:rsidR="00451CC4">
              <w:rPr>
                <w:i/>
                <w:iCs/>
                <w:sz w:val="22"/>
              </w:rPr>
              <w:t xml:space="preserve">and </w:t>
            </w:r>
            <w:r w:rsidR="00451CC4" w:rsidRPr="00BC13C0">
              <w:rPr>
                <w:i/>
                <w:iCs/>
                <w:color w:val="000000" w:themeColor="text1"/>
                <w:sz w:val="22"/>
              </w:rPr>
              <w:t>Maths)</w:t>
            </w:r>
            <w:r w:rsidR="00451CC4">
              <w:rPr>
                <w:i/>
                <w:iCs/>
                <w:sz w:val="22"/>
              </w:rPr>
              <w:t xml:space="preserve"> </w:t>
            </w:r>
            <w:r w:rsidRPr="00EC5284">
              <w:rPr>
                <w:i/>
                <w:iCs/>
                <w:sz w:val="22"/>
              </w:rPr>
              <w:t>at the end of last academic year.</w:t>
            </w:r>
            <w:r w:rsidR="00D077B7">
              <w:rPr>
                <w:i/>
                <w:iCs/>
                <w:sz w:val="22"/>
              </w:rPr>
              <w:t xml:space="preserve"> (43% scored at or above national averages in one or more end of year test.)</w:t>
            </w:r>
          </w:p>
        </w:tc>
      </w:tr>
      <w:tr w:rsidR="00EC5284" w14:paraId="43A865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D511C" w14:textId="1F39421B" w:rsidR="00EC5284" w:rsidRDefault="005B750D">
            <w:pPr>
              <w:pStyle w:val="TableRow"/>
              <w:rPr>
                <w:sz w:val="22"/>
                <w:szCs w:val="22"/>
              </w:rPr>
            </w:pPr>
            <w:bookmarkStart w:id="16" w:name="_Toc443397160"/>
            <w:r>
              <w:rPr>
                <w:sz w:val="22"/>
                <w:szCs w:val="22"/>
              </w:rPr>
              <w:t>5</w:t>
            </w:r>
            <w:r w:rsidR="00EC5284">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7257" w14:textId="3F38BDEA" w:rsidR="00EC5284" w:rsidRPr="00EC5284" w:rsidRDefault="00EC5284">
            <w:pPr>
              <w:pStyle w:val="TableRowCentered"/>
              <w:jc w:val="left"/>
              <w:rPr>
                <w:i/>
                <w:iCs/>
              </w:rPr>
            </w:pPr>
            <w:r w:rsidRPr="00BC13C0">
              <w:rPr>
                <w:i/>
                <w:iCs/>
                <w:color w:val="000000" w:themeColor="text1"/>
              </w:rPr>
              <w:t xml:space="preserve">A </w:t>
            </w:r>
            <w:r w:rsidR="005B750D">
              <w:rPr>
                <w:i/>
                <w:iCs/>
                <w:color w:val="000000" w:themeColor="text1"/>
              </w:rPr>
              <w:t>significant proportion</w:t>
            </w:r>
            <w:r w:rsidRPr="00BC13C0">
              <w:rPr>
                <w:i/>
                <w:iCs/>
                <w:color w:val="000000" w:themeColor="text1"/>
              </w:rPr>
              <w:t xml:space="preserve"> </w:t>
            </w:r>
            <w:r w:rsidR="005B750D">
              <w:rPr>
                <w:i/>
                <w:iCs/>
                <w:color w:val="000000" w:themeColor="text1"/>
              </w:rPr>
              <w:t xml:space="preserve">(40%) </w:t>
            </w:r>
            <w:r w:rsidRPr="00BC13C0">
              <w:rPr>
                <w:i/>
                <w:iCs/>
                <w:color w:val="000000" w:themeColor="text1"/>
              </w:rPr>
              <w:t>of our PPG eligible pupils do not have English as their first language.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2CA8D8" w:rsidR="00E66558" w:rsidRPr="001F134A" w:rsidRDefault="00015B07">
            <w:pPr>
              <w:pStyle w:val="TableRow"/>
              <w:rPr>
                <w:i/>
                <w:iCs/>
              </w:rPr>
            </w:pPr>
            <w:r w:rsidRPr="001F134A">
              <w:rPr>
                <w:i/>
                <w:iCs/>
                <w:sz w:val="22"/>
                <w:szCs w:val="22"/>
              </w:rPr>
              <w:t>All disadvantaged pupils will experience equality of opportunity (both academic and personal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4326" w14:textId="77777777" w:rsidR="00E66558" w:rsidRPr="001F134A" w:rsidRDefault="00ED5EF0">
            <w:pPr>
              <w:pStyle w:val="TableRowCentered"/>
              <w:jc w:val="left"/>
              <w:rPr>
                <w:i/>
                <w:iCs/>
                <w:sz w:val="22"/>
                <w:szCs w:val="22"/>
              </w:rPr>
            </w:pPr>
            <w:r w:rsidRPr="001F134A">
              <w:rPr>
                <w:i/>
                <w:iCs/>
                <w:sz w:val="22"/>
                <w:szCs w:val="22"/>
              </w:rPr>
              <w:t>Disadvantaged pupils make good progress from their starting points.</w:t>
            </w:r>
          </w:p>
          <w:p w14:paraId="2A7D5505" w14:textId="3C6B06F0" w:rsidR="00ED5EF0" w:rsidRPr="001F134A" w:rsidRDefault="00ED5EF0">
            <w:pPr>
              <w:pStyle w:val="TableRowCentered"/>
              <w:jc w:val="left"/>
              <w:rPr>
                <w:i/>
                <w:iCs/>
                <w:sz w:val="22"/>
                <w:szCs w:val="22"/>
              </w:rPr>
            </w:pPr>
            <w:r w:rsidRPr="001F134A">
              <w:rPr>
                <w:i/>
                <w:iCs/>
                <w:sz w:val="22"/>
                <w:szCs w:val="22"/>
              </w:rPr>
              <w:t xml:space="preserve">Disadvantaged pupils </w:t>
            </w:r>
            <w:r w:rsidR="00BC351D" w:rsidRPr="001F134A">
              <w:rPr>
                <w:i/>
                <w:iCs/>
                <w:sz w:val="22"/>
                <w:szCs w:val="22"/>
              </w:rPr>
              <w:t>access extra-curricular activities / events.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6B4528E" w:rsidR="00E66558" w:rsidRPr="001F134A" w:rsidRDefault="00015B07">
            <w:pPr>
              <w:pStyle w:val="TableRow"/>
              <w:rPr>
                <w:i/>
                <w:iCs/>
                <w:sz w:val="22"/>
                <w:szCs w:val="22"/>
              </w:rPr>
            </w:pPr>
            <w:r w:rsidRPr="001F134A">
              <w:rPr>
                <w:i/>
                <w:iCs/>
                <w:sz w:val="22"/>
                <w:szCs w:val="22"/>
              </w:rPr>
              <w:t>Barriers to learning will be removed for disadvantaged pupils wherever possible.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95C1" w14:textId="77777777" w:rsidR="00E66558" w:rsidRPr="001F134A" w:rsidRDefault="00BC351D">
            <w:pPr>
              <w:pStyle w:val="TableRowCentered"/>
              <w:jc w:val="left"/>
              <w:rPr>
                <w:i/>
                <w:iCs/>
                <w:sz w:val="22"/>
                <w:szCs w:val="22"/>
              </w:rPr>
            </w:pPr>
            <w:r w:rsidRPr="001F134A">
              <w:rPr>
                <w:i/>
                <w:iCs/>
                <w:sz w:val="22"/>
                <w:szCs w:val="22"/>
              </w:rPr>
              <w:t xml:space="preserve">CT and PP Champion have identified barriers for individuals / groups. These barriers have been addressed as appropriate. This </w:t>
            </w:r>
            <w:r w:rsidRPr="001F134A">
              <w:rPr>
                <w:i/>
                <w:iCs/>
                <w:sz w:val="22"/>
                <w:szCs w:val="22"/>
                <w:u w:val="single"/>
              </w:rPr>
              <w:t>may</w:t>
            </w:r>
            <w:r w:rsidRPr="001F134A">
              <w:rPr>
                <w:i/>
                <w:iCs/>
                <w:sz w:val="22"/>
                <w:szCs w:val="22"/>
              </w:rPr>
              <w:t xml:space="preserve"> include:</w:t>
            </w:r>
          </w:p>
          <w:p w14:paraId="1946FB03" w14:textId="77777777" w:rsidR="00BC351D" w:rsidRPr="001F134A" w:rsidRDefault="00BC351D">
            <w:pPr>
              <w:pStyle w:val="TableRowCentered"/>
              <w:jc w:val="left"/>
              <w:rPr>
                <w:i/>
                <w:iCs/>
                <w:sz w:val="22"/>
                <w:szCs w:val="22"/>
              </w:rPr>
            </w:pPr>
            <w:r w:rsidRPr="001F134A">
              <w:rPr>
                <w:i/>
                <w:iCs/>
                <w:sz w:val="22"/>
                <w:szCs w:val="22"/>
              </w:rPr>
              <w:t>Additional reading support</w:t>
            </w:r>
          </w:p>
          <w:p w14:paraId="61338D8B" w14:textId="77777777" w:rsidR="00BC351D" w:rsidRPr="001F134A" w:rsidRDefault="00BC351D">
            <w:pPr>
              <w:pStyle w:val="TableRowCentered"/>
              <w:jc w:val="left"/>
              <w:rPr>
                <w:i/>
                <w:iCs/>
                <w:sz w:val="22"/>
                <w:szCs w:val="22"/>
              </w:rPr>
            </w:pPr>
            <w:r w:rsidRPr="001F134A">
              <w:rPr>
                <w:i/>
                <w:iCs/>
                <w:sz w:val="22"/>
                <w:szCs w:val="22"/>
              </w:rPr>
              <w:t>Emotional / pastoral support</w:t>
            </w:r>
          </w:p>
          <w:p w14:paraId="2A7D5508" w14:textId="20539ED2" w:rsidR="00BC351D" w:rsidRPr="001F134A" w:rsidRDefault="00BC351D">
            <w:pPr>
              <w:pStyle w:val="TableRowCentered"/>
              <w:jc w:val="left"/>
              <w:rPr>
                <w:i/>
                <w:iCs/>
                <w:sz w:val="22"/>
                <w:szCs w:val="22"/>
              </w:rPr>
            </w:pPr>
            <w:r w:rsidRPr="001F134A">
              <w:rPr>
                <w:i/>
                <w:iCs/>
                <w:sz w:val="22"/>
                <w:szCs w:val="22"/>
              </w:rPr>
              <w:t>SEND interventions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67121B3" w:rsidR="00E66558" w:rsidRPr="001F134A" w:rsidRDefault="00264BC5">
            <w:pPr>
              <w:pStyle w:val="TableRow"/>
              <w:rPr>
                <w:i/>
                <w:iCs/>
                <w:sz w:val="22"/>
                <w:szCs w:val="22"/>
              </w:rPr>
            </w:pPr>
            <w:r>
              <w:rPr>
                <w:i/>
                <w:iCs/>
                <w:sz w:val="22"/>
                <w:szCs w:val="22"/>
              </w:rPr>
              <w:t>Pupils, including disadvantaged pupils, are well prepared for their secondary education by the end of Year 6</w:t>
            </w:r>
            <w:r w:rsidR="00ED5EF0" w:rsidRPr="001F134A">
              <w:rPr>
                <w:i/>
                <w:iCs/>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5195ED7" w:rsidR="00E66558" w:rsidRPr="001F134A" w:rsidRDefault="00BC351D">
            <w:pPr>
              <w:pStyle w:val="TableRowCentered"/>
              <w:jc w:val="left"/>
              <w:rPr>
                <w:i/>
                <w:iCs/>
                <w:sz w:val="22"/>
                <w:szCs w:val="22"/>
              </w:rPr>
            </w:pPr>
            <w:r w:rsidRPr="001F134A">
              <w:rPr>
                <w:i/>
                <w:iCs/>
                <w:sz w:val="22"/>
                <w:szCs w:val="22"/>
              </w:rPr>
              <w:t xml:space="preserve">Internal </w:t>
            </w:r>
            <w:r w:rsidRPr="00D077B7">
              <w:rPr>
                <w:i/>
                <w:iCs/>
                <w:color w:val="000000" w:themeColor="text1"/>
                <w:sz w:val="22"/>
                <w:szCs w:val="22"/>
              </w:rPr>
              <w:t xml:space="preserve">and external </w:t>
            </w:r>
            <w:r w:rsidRPr="001F134A">
              <w:rPr>
                <w:i/>
                <w:iCs/>
                <w:sz w:val="22"/>
                <w:szCs w:val="22"/>
              </w:rPr>
              <w:t>data as well as teacher feedback demonstrates pupils</w:t>
            </w:r>
            <w:r w:rsidR="00264BC5">
              <w:rPr>
                <w:i/>
                <w:iCs/>
                <w:sz w:val="22"/>
                <w:szCs w:val="22"/>
              </w:rPr>
              <w:t xml:space="preserve"> are ready to take their next educational step regardless of starting points.</w:t>
            </w:r>
            <w:r w:rsidRPr="001F134A">
              <w:rPr>
                <w:i/>
                <w:iCs/>
                <w:sz w:val="22"/>
                <w:szCs w:val="22"/>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0DC9AC1F"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4D85A4" w:rsidR="00E66558" w:rsidRDefault="009D71E8">
      <w:r>
        <w:t xml:space="preserve">Budgeted cost: </w:t>
      </w:r>
      <w:r w:rsidRPr="00A37526">
        <w:rPr>
          <w:color w:val="000000" w:themeColor="text1"/>
        </w:rPr>
        <w:t xml:space="preserve">£ </w:t>
      </w:r>
      <w:r w:rsidR="00274931" w:rsidRPr="00A37526">
        <w:rPr>
          <w:i/>
          <w:iCs/>
          <w:color w:val="000000" w:themeColor="text1"/>
        </w:rPr>
        <w:t>1</w:t>
      </w:r>
      <w:r w:rsidR="00A37526">
        <w:rPr>
          <w:i/>
          <w:iCs/>
          <w:color w:val="000000" w:themeColor="text1"/>
        </w:rPr>
        <w:t>5</w:t>
      </w:r>
      <w:r w:rsidR="00274931" w:rsidRPr="00A37526">
        <w:rPr>
          <w:i/>
          <w:iCs/>
          <w:color w:val="000000" w:themeColor="text1"/>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F163076" w:rsidR="00E66558" w:rsidRPr="001F134A" w:rsidRDefault="005B750D">
            <w:pPr>
              <w:pStyle w:val="TableRow"/>
              <w:rPr>
                <w:i/>
                <w:sz w:val="22"/>
                <w:szCs w:val="22"/>
              </w:rPr>
            </w:pPr>
            <w:r>
              <w:rPr>
                <w:i/>
                <w:sz w:val="22"/>
                <w:szCs w:val="22"/>
              </w:rPr>
              <w:t>Purchase next year group’s subscription to phonics scheme so it can be ‘rolled out’ from EYFS into Year 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CCB8F06" w:rsidR="00E66558" w:rsidRDefault="00AA2D10">
            <w:pPr>
              <w:pStyle w:val="TableRowCentered"/>
              <w:jc w:val="left"/>
              <w:rPr>
                <w:sz w:val="22"/>
              </w:rPr>
            </w:pPr>
            <w:r>
              <w:t>EEF toolkit states that high quality consistent phonics teaching can make up to 5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AD137FB" w:rsidR="00E66558" w:rsidRDefault="00E843E5">
            <w:pPr>
              <w:pStyle w:val="TableRowCentered"/>
              <w:jc w:val="left"/>
              <w:rPr>
                <w:sz w:val="22"/>
              </w:rPr>
            </w:pPr>
            <w:r>
              <w:rPr>
                <w:sz w:val="22"/>
              </w:rPr>
              <w:t>1, 3, 4, 5</w:t>
            </w:r>
          </w:p>
        </w:tc>
      </w:tr>
      <w:tr w:rsidR="001345F1" w14:paraId="2A7D5521" w14:textId="77777777" w:rsidTr="00B65616">
        <w:trPr>
          <w:trHeight w:val="3093"/>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A5E539" w14:textId="77777777" w:rsidR="001345F1" w:rsidRDefault="001345F1">
            <w:pPr>
              <w:pStyle w:val="TableRow"/>
              <w:rPr>
                <w:i/>
                <w:sz w:val="22"/>
              </w:rPr>
            </w:pPr>
            <w:r>
              <w:rPr>
                <w:i/>
                <w:sz w:val="22"/>
              </w:rPr>
              <w:t>Improve children’s application of the basic skills of writing.</w:t>
            </w:r>
          </w:p>
          <w:p w14:paraId="3557A92E" w14:textId="77777777" w:rsidR="001345F1" w:rsidRDefault="001345F1">
            <w:pPr>
              <w:pStyle w:val="TableRow"/>
              <w:rPr>
                <w:i/>
                <w:sz w:val="22"/>
              </w:rPr>
            </w:pPr>
            <w:r>
              <w:rPr>
                <w:i/>
                <w:sz w:val="22"/>
              </w:rPr>
              <w:t>CPD for teachers in the teaching of writing, including assessment.</w:t>
            </w:r>
          </w:p>
          <w:p w14:paraId="2A7D551E" w14:textId="7F020BA5" w:rsidR="001345F1" w:rsidRDefault="001345F1" w:rsidP="00B65616">
            <w:pPr>
              <w:pStyle w:val="TableRow"/>
              <w:rPr>
                <w:i/>
                <w:sz w:val="22"/>
              </w:rPr>
            </w:pPr>
            <w:r>
              <w:rPr>
                <w:i/>
                <w:sz w:val="22"/>
              </w:rPr>
              <w:t>Use of ‘mini writing assessments’ to enable teachers to focus teaching on cohort and individual weaknesses.</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3DA816" w14:textId="77777777" w:rsidR="001345F1" w:rsidRPr="00C37CCB" w:rsidRDefault="001345F1">
            <w:pPr>
              <w:pStyle w:val="TableRowCentered"/>
              <w:jc w:val="left"/>
              <w:rPr>
                <w:sz w:val="22"/>
                <w:szCs w:val="22"/>
              </w:rPr>
            </w:pPr>
            <w:r w:rsidRPr="00C37CCB">
              <w:rPr>
                <w:sz w:val="22"/>
                <w:szCs w:val="22"/>
              </w:rPr>
              <w:t>EEF Evidence brief (Pupil Premium Menu) cites developing high quality teaching, and a curriculum which responds to the needs of pupils</w:t>
            </w:r>
            <w:r>
              <w:rPr>
                <w:sz w:val="22"/>
                <w:szCs w:val="22"/>
              </w:rPr>
              <w:t xml:space="preserve"> as being the ‘most important lever schools have to improve pupil attainment.’</w:t>
            </w:r>
          </w:p>
          <w:p w14:paraId="2A7D551F" w14:textId="75663313" w:rsidR="001345F1" w:rsidRPr="00C37CCB" w:rsidRDefault="001345F1" w:rsidP="001C54AE">
            <w:pPr>
              <w:pStyle w:val="TableRowCentered"/>
              <w:jc w:val="left"/>
              <w:rPr>
                <w:sz w:val="22"/>
                <w:szCs w:val="22"/>
              </w:rPr>
            </w:pPr>
            <w:r>
              <w:rPr>
                <w:sz w:val="22"/>
              </w:rPr>
              <w:t>The purposeful use of assessment is an important strand of developing high quality teaching, according to the EEF Evidence Brief (Pupil Premium Menu).</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20" w14:textId="56044DC7" w:rsidR="001345F1" w:rsidRDefault="001345F1">
            <w:pPr>
              <w:pStyle w:val="TableRowCentered"/>
              <w:jc w:val="left"/>
              <w:rPr>
                <w:sz w:val="22"/>
              </w:rPr>
            </w:pPr>
            <w:r>
              <w:rPr>
                <w:sz w:val="22"/>
              </w:rPr>
              <w:t>1, 3, 4, 5</w:t>
            </w:r>
          </w:p>
        </w:tc>
      </w:tr>
      <w:tr w:rsidR="00117F80" w14:paraId="05B9F3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F92B" w14:textId="4385B25C" w:rsidR="00117F80" w:rsidRDefault="001F3229">
            <w:pPr>
              <w:pStyle w:val="TableRow"/>
              <w:rPr>
                <w:i/>
                <w:sz w:val="22"/>
              </w:rPr>
            </w:pPr>
            <w:r w:rsidRPr="001F3229">
              <w:rPr>
                <w:i/>
                <w:color w:val="000000" w:themeColor="text1"/>
                <w:sz w:val="22"/>
              </w:rPr>
              <w:t>Ensure identified gaps in understanding in maths</w:t>
            </w:r>
            <w:r w:rsidR="001345F1">
              <w:rPr>
                <w:i/>
                <w:color w:val="000000" w:themeColor="text1"/>
                <w:sz w:val="22"/>
              </w:rPr>
              <w:t xml:space="preserve"> </w:t>
            </w:r>
            <w:r w:rsidRPr="001F3229">
              <w:rPr>
                <w:i/>
                <w:color w:val="000000" w:themeColor="text1"/>
                <w:sz w:val="22"/>
              </w:rPr>
              <w:t>are closed</w:t>
            </w:r>
            <w:r>
              <w:rPr>
                <w:i/>
                <w:color w:val="000000" w:themeColor="text1"/>
                <w:sz w:val="22"/>
              </w:rPr>
              <w:t xml:space="preserve"> through effective formative assessment and </w:t>
            </w:r>
            <w:proofErr w:type="gramStart"/>
            <w:r>
              <w:rPr>
                <w:i/>
                <w:color w:val="000000" w:themeColor="text1"/>
                <w:sz w:val="22"/>
              </w:rPr>
              <w:t>high quality</w:t>
            </w:r>
            <w:proofErr w:type="gramEnd"/>
            <w:r>
              <w:rPr>
                <w:i/>
                <w:color w:val="000000" w:themeColor="text1"/>
                <w:sz w:val="22"/>
              </w:rPr>
              <w:t xml:space="preserve"> teaching.</w:t>
            </w:r>
            <w:r w:rsidR="001345F1">
              <w:rPr>
                <w:i/>
                <w:color w:val="000000" w:themeColor="text1"/>
                <w:sz w:val="22"/>
              </w:rPr>
              <w:t xml:space="preserve"> Ensure key basic skills are returned to through a year through ‘fluency </w:t>
            </w:r>
            <w:proofErr w:type="gramStart"/>
            <w:r w:rsidR="001345F1">
              <w:rPr>
                <w:i/>
                <w:color w:val="000000" w:themeColor="text1"/>
                <w:sz w:val="22"/>
              </w:rPr>
              <w:t>lessons’</w:t>
            </w:r>
            <w:proofErr w:type="gramEnd"/>
            <w:r w:rsidR="001345F1">
              <w:rPr>
                <w:i/>
                <w:color w:val="000000" w:themeColor="text1"/>
                <w:sz w:val="22"/>
              </w:rPr>
              <w:t xml:space="preserve"> and mini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C050" w14:textId="4A20048B" w:rsidR="00106463" w:rsidRDefault="00941DD6">
            <w:pPr>
              <w:pStyle w:val="TableRowCentered"/>
              <w:jc w:val="left"/>
              <w:rPr>
                <w:sz w:val="22"/>
              </w:rPr>
            </w:pPr>
            <w:r w:rsidRPr="00C37CCB">
              <w:rPr>
                <w:sz w:val="22"/>
                <w:szCs w:val="22"/>
              </w:rPr>
              <w:t>EEF Evidence brief (Pupil Premium Menu) cites developing high quality teaching, and a curriculum which responds to the needs of pupils</w:t>
            </w:r>
            <w:r>
              <w:rPr>
                <w:sz w:val="22"/>
                <w:szCs w:val="22"/>
              </w:rPr>
              <w:t xml:space="preserve"> as being the ‘most important lever schools have to improve pupil attainment.</w:t>
            </w:r>
            <w:r w:rsidR="001345F1">
              <w:rPr>
                <w:sz w:val="22"/>
                <w:szCs w:val="22"/>
              </w:rPr>
              <w:t xml:space="preserve"> </w:t>
            </w:r>
            <w:r w:rsidR="00106463">
              <w:rPr>
                <w:sz w:val="22"/>
              </w:rPr>
              <w:t xml:space="preserve">The EEF toolkit states that feedback </w:t>
            </w:r>
            <w:r>
              <w:rPr>
                <w:sz w:val="22"/>
              </w:rPr>
              <w:t>can have a very high impact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80CB" w14:textId="3605D5B4" w:rsidR="00117F80" w:rsidRDefault="00941DD6">
            <w:pPr>
              <w:pStyle w:val="TableRowCentered"/>
              <w:jc w:val="left"/>
              <w:rPr>
                <w:sz w:val="22"/>
              </w:rPr>
            </w:pPr>
            <w:r>
              <w:rPr>
                <w:sz w:val="22"/>
              </w:rPr>
              <w:t>1, 3, 4, 5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39AAD6B" w:rsidR="00E66558" w:rsidRPr="00B4201A" w:rsidRDefault="009D71E8">
      <w:pPr>
        <w:rPr>
          <w:color w:val="FF0000"/>
        </w:rPr>
      </w:pPr>
      <w:r>
        <w:t>Budgeted cost</w:t>
      </w:r>
      <w:r w:rsidRPr="00A37526">
        <w:rPr>
          <w:color w:val="000000" w:themeColor="text1"/>
        </w:rPr>
        <w:t xml:space="preserve">: £ </w:t>
      </w:r>
      <w:r w:rsidR="00A37526" w:rsidRPr="00A37526">
        <w:rPr>
          <w:i/>
          <w:iCs/>
          <w:color w:val="000000" w:themeColor="text1"/>
        </w:rPr>
        <w:t>8</w:t>
      </w:r>
      <w:r w:rsidR="00274931" w:rsidRPr="00A37526">
        <w:rPr>
          <w:i/>
          <w:iCs/>
          <w:color w:val="000000" w:themeColor="text1"/>
        </w:rPr>
        <w:t>,</w:t>
      </w:r>
      <w:r w:rsidR="00A37526">
        <w:rPr>
          <w:i/>
          <w:iCs/>
          <w:color w:val="000000" w:themeColor="text1"/>
        </w:rPr>
        <w:t>5</w:t>
      </w:r>
      <w:r w:rsidR="00274931" w:rsidRPr="00A37526">
        <w:rPr>
          <w:i/>
          <w:iCs/>
          <w:color w:val="000000" w:themeColor="text1"/>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4F140E7" w:rsidR="00E66558" w:rsidRPr="00117F80" w:rsidRDefault="007F6965">
            <w:pPr>
              <w:pStyle w:val="TableRow"/>
              <w:rPr>
                <w:i/>
                <w:color w:val="FF0000"/>
                <w:sz w:val="22"/>
              </w:rPr>
            </w:pPr>
            <w:r w:rsidRPr="00BC13C0">
              <w:rPr>
                <w:i/>
                <w:color w:val="000000" w:themeColor="text1"/>
                <w:sz w:val="22"/>
              </w:rPr>
              <w:lastRenderedPageBreak/>
              <w:t>Small Group / 1:1 provision for any PP eligible pupil requiring it.</w:t>
            </w:r>
            <w:r w:rsidR="00117F80" w:rsidRPr="00BC13C0">
              <w:rPr>
                <w:i/>
                <w:color w:val="000000" w:themeColor="text1"/>
                <w:sz w:val="22"/>
              </w:rPr>
              <w:t xml:space="preserve"> This could include: reading support, phonics interventions, maths interventions, writing interventions, </w:t>
            </w:r>
            <w:r w:rsidR="00516DF3">
              <w:rPr>
                <w:i/>
                <w:color w:val="000000" w:themeColor="text1"/>
                <w:sz w:val="22"/>
              </w:rPr>
              <w:t xml:space="preserve">SEMH interventions, </w:t>
            </w:r>
            <w:r w:rsidR="00117F80" w:rsidRPr="00BC13C0">
              <w:rPr>
                <w:i/>
                <w:color w:val="000000" w:themeColor="text1"/>
                <w:sz w:val="22"/>
              </w:rPr>
              <w:t>EAL interventions (Race to English).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E197B55" w:rsidR="00E66558" w:rsidRDefault="007F6965">
            <w:pPr>
              <w:pStyle w:val="TableRowCentered"/>
              <w:jc w:val="left"/>
              <w:rPr>
                <w:sz w:val="22"/>
              </w:rPr>
            </w:pPr>
            <w:r>
              <w:t xml:space="preserve">EEF Toolkit states 1:1 tuition can </w:t>
            </w:r>
            <w:proofErr w:type="gramStart"/>
            <w:r>
              <w:t>lead</w:t>
            </w:r>
            <w:proofErr w:type="gramEnd"/>
            <w:r>
              <w:t xml:space="preserve"> to an additional 5 months progress. Small group tuition can lead to an additional 4 months progress. Oral language interventions can lead to up to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0E8788D" w:rsidR="00E66558" w:rsidRDefault="00E843E5">
            <w:pPr>
              <w:pStyle w:val="TableRowCentered"/>
              <w:jc w:val="left"/>
              <w:rPr>
                <w:sz w:val="22"/>
              </w:rPr>
            </w:pPr>
            <w:r>
              <w:rPr>
                <w:sz w:val="22"/>
              </w:rPr>
              <w:t>1, 3, 4, 5</w:t>
            </w:r>
            <w:r w:rsidR="00477122">
              <w:rPr>
                <w:sz w:val="22"/>
              </w:rPr>
              <w:t>,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C1D54A1" w:rsidR="00E66558" w:rsidRDefault="009D71E8">
      <w:pPr>
        <w:spacing w:before="240" w:after="120"/>
      </w:pPr>
      <w:r>
        <w:t xml:space="preserve">Budgeted cost: £ </w:t>
      </w:r>
      <w:r w:rsidR="00A37526">
        <w:rPr>
          <w:i/>
          <w:iCs/>
        </w:rPr>
        <w:t>1</w:t>
      </w:r>
      <w:r w:rsidR="00274931">
        <w:rPr>
          <w:i/>
          <w:iCs/>
        </w:rPr>
        <w:t>,</w:t>
      </w:r>
      <w:r w:rsidR="00A37526">
        <w:rPr>
          <w:i/>
          <w:iCs/>
        </w:rPr>
        <w:t>5</w:t>
      </w:r>
      <w:r w:rsidR="00274931">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972E9BD" w:rsidR="00E66558" w:rsidRPr="00E84603" w:rsidRDefault="007F6965">
            <w:pPr>
              <w:pStyle w:val="TableRow"/>
              <w:rPr>
                <w:i/>
                <w:iCs/>
                <w:sz w:val="22"/>
              </w:rPr>
            </w:pPr>
            <w:r w:rsidRPr="00E84603">
              <w:rPr>
                <w:i/>
                <w:iCs/>
                <w:sz w:val="22"/>
              </w:rPr>
              <w:t>Zones of Regulation</w:t>
            </w:r>
            <w:r w:rsidR="00516DF3">
              <w:rPr>
                <w:i/>
                <w:iCs/>
                <w:sz w:val="22"/>
              </w:rPr>
              <w:t xml:space="preserve"> – throughout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BADD911" w:rsidR="00E66558" w:rsidRPr="00E84603" w:rsidRDefault="007F6965" w:rsidP="007F6965">
            <w:pPr>
              <w:pStyle w:val="TableRowCentered"/>
              <w:jc w:val="left"/>
              <w:rPr>
                <w:i/>
                <w:iCs/>
                <w:sz w:val="22"/>
              </w:rPr>
            </w:pPr>
            <w:r w:rsidRPr="00E84603">
              <w:rPr>
                <w:i/>
                <w:iCs/>
              </w:rPr>
              <w:t>EEF toolkit states that support for emotional intelligence can make up to an additional 4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CC80BC7" w:rsidR="00E66558" w:rsidRDefault="00E843E5">
            <w:pPr>
              <w:pStyle w:val="TableRowCentered"/>
              <w:jc w:val="left"/>
              <w:rPr>
                <w:sz w:val="22"/>
              </w:rPr>
            </w:pPr>
            <w:r>
              <w:rPr>
                <w:sz w:val="22"/>
              </w:rPr>
              <w:t>1</w:t>
            </w:r>
          </w:p>
        </w:tc>
      </w:tr>
      <w:tr w:rsidR="007F6965" w14:paraId="06CE72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6F8E" w14:textId="6D8F4D2C" w:rsidR="007F6965" w:rsidRDefault="007F6965">
            <w:pPr>
              <w:pStyle w:val="TableRow"/>
              <w:rPr>
                <w:i/>
                <w:sz w:val="22"/>
              </w:rPr>
            </w:pPr>
            <w:r>
              <w:rPr>
                <w:i/>
                <w:sz w:val="22"/>
              </w:rPr>
              <w:t>Pay for trips / extra-curricular events / activities</w:t>
            </w:r>
            <w:r w:rsidR="00A37526">
              <w:rPr>
                <w:i/>
                <w:sz w:val="22"/>
              </w:rPr>
              <w:t xml:space="preserve"> (including additional secondary transition support)</w:t>
            </w:r>
            <w:r>
              <w:rPr>
                <w:i/>
                <w:sz w:val="22"/>
              </w:rPr>
              <w:t xml:space="preserve"> as required for PPG eligible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6DE8" w14:textId="649EC953" w:rsidR="007F6965" w:rsidRDefault="00E843E5">
            <w:pPr>
              <w:pStyle w:val="TableRowCentered"/>
              <w:jc w:val="left"/>
              <w:rPr>
                <w:sz w:val="22"/>
              </w:rPr>
            </w:pPr>
            <w:r>
              <w:rPr>
                <w:sz w:val="22"/>
              </w:rPr>
              <w:t>The EEF Evidence Brief (Pupil Premium Menu) states</w:t>
            </w:r>
            <w:r>
              <w:t xml:space="preserve"> ‘Extracurricular activities are an important part of education in its own right.’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3685" w14:textId="6E6E3866" w:rsidR="007F6965" w:rsidRDefault="00E843E5">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36890607" w:rsidR="00E66558" w:rsidRPr="00516DF3" w:rsidRDefault="009D71E8" w:rsidP="00120AB1">
      <w:pPr>
        <w:rPr>
          <w:color w:val="FF0000"/>
        </w:rPr>
      </w:pPr>
      <w:r>
        <w:rPr>
          <w:b/>
          <w:bCs/>
          <w:color w:val="104F75"/>
          <w:sz w:val="28"/>
          <w:szCs w:val="28"/>
        </w:rPr>
        <w:t xml:space="preserve">Total budgeted cost: </w:t>
      </w:r>
      <w:r w:rsidRPr="00A37526">
        <w:rPr>
          <w:b/>
          <w:bCs/>
          <w:color w:val="000000" w:themeColor="text1"/>
          <w:sz w:val="28"/>
          <w:szCs w:val="28"/>
        </w:rPr>
        <w:t xml:space="preserve">£ </w:t>
      </w:r>
      <w:r w:rsidR="00A37526">
        <w:rPr>
          <w:i/>
          <w:iCs/>
          <w:color w:val="000000" w:themeColor="text1"/>
          <w:sz w:val="28"/>
          <w:szCs w:val="28"/>
        </w:rPr>
        <w:t>25</w:t>
      </w:r>
      <w:r w:rsidR="00941DD6" w:rsidRPr="00A37526">
        <w:rPr>
          <w:i/>
          <w:iCs/>
          <w:color w:val="000000" w:themeColor="text1"/>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643D3D">
        <w:trPr>
          <w:trHeight w:val="35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8F28" w14:textId="3FAE51B6" w:rsidR="00C23D9D" w:rsidRDefault="00516DF3" w:rsidP="00C23D9D">
            <w:pPr>
              <w:spacing w:line="240" w:lineRule="auto"/>
              <w:rPr>
                <w:rFonts w:cs="Arial"/>
                <w:b/>
                <w:bCs/>
                <w:i/>
                <w:iCs/>
                <w:sz w:val="22"/>
                <w:szCs w:val="22"/>
                <w:u w:val="single"/>
              </w:rPr>
            </w:pPr>
            <w:r w:rsidRPr="00516DF3">
              <w:rPr>
                <w:b/>
                <w:bCs/>
                <w:i/>
                <w:iCs/>
                <w:sz w:val="22"/>
                <w:szCs w:val="22"/>
                <w:u w:val="single"/>
              </w:rPr>
              <w:t>All disadvantaged pupils will experience equality of opportunity (both academic and personal development)</w:t>
            </w:r>
            <w:r w:rsidR="00C23D9D" w:rsidRPr="00516DF3">
              <w:rPr>
                <w:rFonts w:cs="Arial"/>
                <w:b/>
                <w:bCs/>
                <w:i/>
                <w:iCs/>
                <w:sz w:val="22"/>
                <w:szCs w:val="22"/>
                <w:u w:val="single"/>
              </w:rPr>
              <w:t>.</w:t>
            </w:r>
          </w:p>
          <w:p w14:paraId="64602289" w14:textId="642C8625" w:rsidR="00431C16" w:rsidRPr="004E4859" w:rsidRDefault="00431C16" w:rsidP="00E36338">
            <w:pPr>
              <w:pStyle w:val="TableRowCentered"/>
              <w:ind w:left="0"/>
              <w:jc w:val="left"/>
              <w:rPr>
                <w:i/>
                <w:iCs/>
                <w:color w:val="000000" w:themeColor="text1"/>
                <w:sz w:val="22"/>
                <w:szCs w:val="22"/>
                <w:u w:val="single"/>
              </w:rPr>
            </w:pPr>
            <w:r w:rsidRPr="004E4859">
              <w:rPr>
                <w:i/>
                <w:iCs/>
                <w:color w:val="000000" w:themeColor="text1"/>
                <w:sz w:val="22"/>
                <w:szCs w:val="22"/>
                <w:u w:val="single"/>
              </w:rPr>
              <w:t>Disadvantaged pupils make good progress from their starting points</w:t>
            </w:r>
            <w:r w:rsidR="00190D9F" w:rsidRPr="004E4859">
              <w:rPr>
                <w:i/>
                <w:iCs/>
                <w:color w:val="000000" w:themeColor="text1"/>
                <w:sz w:val="22"/>
                <w:szCs w:val="22"/>
                <w:u w:val="single"/>
              </w:rPr>
              <w:t>:</w:t>
            </w:r>
          </w:p>
          <w:p w14:paraId="1DB34959" w14:textId="428E44CD" w:rsidR="00190D9F" w:rsidRDefault="00190D9F" w:rsidP="00E36338">
            <w:pPr>
              <w:pStyle w:val="TableRowCentered"/>
              <w:ind w:left="0"/>
              <w:jc w:val="left"/>
              <w:rPr>
                <w:i/>
                <w:iCs/>
                <w:color w:val="000000" w:themeColor="text1"/>
                <w:sz w:val="22"/>
                <w:szCs w:val="22"/>
              </w:rPr>
            </w:pPr>
            <w:r w:rsidRPr="00190D9F">
              <w:rPr>
                <w:i/>
                <w:iCs/>
                <w:color w:val="000000" w:themeColor="text1"/>
                <w:sz w:val="22"/>
                <w:szCs w:val="22"/>
              </w:rPr>
              <w:t>In KS2 SATs, all children’s performance showed good progress from their KS1 SATs. This included 4 examples of children meeting expectations at the end of KS2 where they had been judged as ‘working towards expected standard’ at the end of KS1. (No pupils ‘fell’ a level (</w:t>
            </w:r>
            <w:proofErr w:type="spellStart"/>
            <w:r w:rsidRPr="00190D9F">
              <w:rPr>
                <w:i/>
                <w:iCs/>
                <w:color w:val="000000" w:themeColor="text1"/>
                <w:sz w:val="22"/>
                <w:szCs w:val="22"/>
              </w:rPr>
              <w:t>ie</w:t>
            </w:r>
            <w:proofErr w:type="spellEnd"/>
            <w:r w:rsidRPr="00190D9F">
              <w:rPr>
                <w:i/>
                <w:iCs/>
                <w:color w:val="000000" w:themeColor="text1"/>
                <w:sz w:val="22"/>
                <w:szCs w:val="22"/>
              </w:rPr>
              <w:t xml:space="preserve"> – if they had been judged as meeting standards at the end of KS1, they were meeting standards at the end of KS2, etc)</w:t>
            </w:r>
          </w:p>
          <w:p w14:paraId="7C7B7B8C" w14:textId="0EC833A1" w:rsidR="00190D9F" w:rsidRPr="00190D9F" w:rsidRDefault="00190D9F" w:rsidP="00E36338">
            <w:pPr>
              <w:pStyle w:val="TableRowCentered"/>
              <w:ind w:left="0"/>
              <w:jc w:val="left"/>
              <w:rPr>
                <w:i/>
                <w:iCs/>
                <w:color w:val="000000" w:themeColor="text1"/>
                <w:sz w:val="22"/>
                <w:szCs w:val="22"/>
              </w:rPr>
            </w:pPr>
            <w:r w:rsidRPr="00190D9F">
              <w:rPr>
                <w:rFonts w:cs="Arial"/>
                <w:i/>
                <w:iCs/>
                <w:color w:val="000000" w:themeColor="text1"/>
                <w:sz w:val="22"/>
                <w:szCs w:val="22"/>
              </w:rPr>
              <w:t xml:space="preserve">The majority of PPG eligible pupils scored 100 or higher in KS2 SATs (meeting </w:t>
            </w:r>
            <w:r w:rsidR="00E351A1">
              <w:rPr>
                <w:rFonts w:cs="Arial"/>
                <w:i/>
                <w:iCs/>
                <w:color w:val="000000" w:themeColor="text1"/>
                <w:sz w:val="22"/>
                <w:szCs w:val="22"/>
              </w:rPr>
              <w:t xml:space="preserve">year group </w:t>
            </w:r>
            <w:r w:rsidRPr="00190D9F">
              <w:rPr>
                <w:rFonts w:cs="Arial"/>
                <w:i/>
                <w:iCs/>
                <w:color w:val="000000" w:themeColor="text1"/>
                <w:sz w:val="22"/>
                <w:szCs w:val="22"/>
              </w:rPr>
              <w:t>expectations).</w:t>
            </w:r>
          </w:p>
          <w:p w14:paraId="5DADDA73" w14:textId="40E7DA3C" w:rsidR="004E4859" w:rsidRDefault="00190D9F" w:rsidP="00431C16">
            <w:pPr>
              <w:spacing w:line="240" w:lineRule="auto"/>
              <w:rPr>
                <w:rFonts w:cs="Arial"/>
                <w:i/>
                <w:iCs/>
                <w:sz w:val="22"/>
                <w:szCs w:val="22"/>
              </w:rPr>
            </w:pPr>
            <w:r>
              <w:rPr>
                <w:rFonts w:cs="Arial"/>
                <w:i/>
                <w:iCs/>
                <w:sz w:val="22"/>
                <w:szCs w:val="22"/>
              </w:rPr>
              <w:t>The reading racetrack worked effectively to ensure opportunities for practise for the vast majority of pupils. Support was offered when it was identified that children weren’t reading regularly at home (eg – additional reading in school</w:t>
            </w:r>
            <w:r w:rsidR="00E351A1">
              <w:rPr>
                <w:rFonts w:cs="Arial"/>
                <w:i/>
                <w:iCs/>
                <w:sz w:val="22"/>
                <w:szCs w:val="22"/>
              </w:rPr>
              <w:t>, re</w:t>
            </w:r>
            <w:r w:rsidR="004E4859">
              <w:rPr>
                <w:rFonts w:cs="Arial"/>
                <w:i/>
                <w:iCs/>
                <w:sz w:val="22"/>
                <w:szCs w:val="22"/>
              </w:rPr>
              <w:t>a</w:t>
            </w:r>
            <w:r w:rsidR="00E351A1">
              <w:rPr>
                <w:rFonts w:cs="Arial"/>
                <w:i/>
                <w:iCs/>
                <w:sz w:val="22"/>
                <w:szCs w:val="22"/>
              </w:rPr>
              <w:t>ding interventions</w:t>
            </w:r>
            <w:r>
              <w:rPr>
                <w:rFonts w:cs="Arial"/>
                <w:i/>
                <w:iCs/>
                <w:sz w:val="22"/>
                <w:szCs w:val="22"/>
              </w:rPr>
              <w:t>).</w:t>
            </w:r>
            <w:r w:rsidR="004E4859">
              <w:rPr>
                <w:rFonts w:cs="Arial"/>
                <w:i/>
                <w:iCs/>
                <w:sz w:val="22"/>
                <w:szCs w:val="22"/>
              </w:rPr>
              <w:t xml:space="preserve"> All children were able to access times tables rockstars and spelling / maths shed from home to support their learning outside the classroom. Interventions were available for pupils identified as struggling in a particular area and PPG eligible pupils had priority over access to these interventions.</w:t>
            </w:r>
          </w:p>
          <w:p w14:paraId="3C45FF4E" w14:textId="16B80463" w:rsidR="00431C16" w:rsidRPr="004E4859" w:rsidRDefault="00431C16" w:rsidP="00431C16">
            <w:pPr>
              <w:spacing w:line="240" w:lineRule="auto"/>
              <w:rPr>
                <w:rFonts w:cs="Arial"/>
                <w:i/>
                <w:iCs/>
                <w:color w:val="000000" w:themeColor="text1"/>
                <w:sz w:val="22"/>
                <w:szCs w:val="22"/>
                <w:u w:val="single"/>
              </w:rPr>
            </w:pPr>
            <w:r w:rsidRPr="004E4859">
              <w:rPr>
                <w:i/>
                <w:iCs/>
                <w:color w:val="000000" w:themeColor="text1"/>
                <w:sz w:val="22"/>
                <w:szCs w:val="22"/>
                <w:u w:val="single"/>
              </w:rPr>
              <w:t>Disadvantaged pupils access extra-curricular activities / events</w:t>
            </w:r>
            <w:r w:rsidR="00190D9F" w:rsidRPr="004E4859">
              <w:rPr>
                <w:i/>
                <w:iCs/>
                <w:color w:val="000000" w:themeColor="text1"/>
                <w:sz w:val="22"/>
                <w:szCs w:val="22"/>
                <w:u w:val="single"/>
              </w:rPr>
              <w:t>:</w:t>
            </w:r>
          </w:p>
          <w:p w14:paraId="5340F771" w14:textId="77777777" w:rsidR="00E351A1" w:rsidRDefault="00E351A1" w:rsidP="009C40D3">
            <w:pPr>
              <w:spacing w:line="240" w:lineRule="auto"/>
              <w:rPr>
                <w:rFonts w:cs="Arial"/>
                <w:i/>
                <w:iCs/>
                <w:sz w:val="22"/>
                <w:szCs w:val="22"/>
              </w:rPr>
            </w:pPr>
            <w:r>
              <w:rPr>
                <w:rFonts w:cs="Arial"/>
                <w:i/>
                <w:iCs/>
                <w:sz w:val="22"/>
                <w:szCs w:val="22"/>
              </w:rPr>
              <w:t>Children were enabled to access extra-curricular activities funded by pupil premium:</w:t>
            </w:r>
          </w:p>
          <w:p w14:paraId="2D6D148F" w14:textId="7E618862" w:rsidR="009C40D3" w:rsidRDefault="00E351A1" w:rsidP="009C40D3">
            <w:pPr>
              <w:spacing w:line="240" w:lineRule="auto"/>
              <w:rPr>
                <w:rFonts w:cs="Arial"/>
                <w:i/>
                <w:iCs/>
                <w:sz w:val="22"/>
                <w:szCs w:val="22"/>
              </w:rPr>
            </w:pPr>
            <w:r>
              <w:rPr>
                <w:rFonts w:cs="Arial"/>
                <w:i/>
                <w:iCs/>
                <w:sz w:val="22"/>
                <w:szCs w:val="22"/>
              </w:rPr>
              <w:t xml:space="preserve">- </w:t>
            </w:r>
            <w:r w:rsidR="009C40D3">
              <w:rPr>
                <w:rFonts w:cs="Arial"/>
                <w:i/>
                <w:iCs/>
                <w:sz w:val="22"/>
                <w:szCs w:val="22"/>
              </w:rPr>
              <w:t>Piano lessons (for three children)</w:t>
            </w:r>
          </w:p>
          <w:p w14:paraId="2FB254FA" w14:textId="42614054" w:rsidR="00F203DF" w:rsidRDefault="00E351A1" w:rsidP="009C40D3">
            <w:pPr>
              <w:spacing w:line="240" w:lineRule="auto"/>
              <w:rPr>
                <w:rFonts w:cs="Arial"/>
                <w:i/>
                <w:iCs/>
                <w:sz w:val="22"/>
                <w:szCs w:val="22"/>
              </w:rPr>
            </w:pPr>
            <w:r>
              <w:rPr>
                <w:rFonts w:cs="Arial"/>
                <w:i/>
                <w:iCs/>
                <w:sz w:val="22"/>
                <w:szCs w:val="22"/>
              </w:rPr>
              <w:t xml:space="preserve">- </w:t>
            </w:r>
            <w:r w:rsidR="00F203DF">
              <w:rPr>
                <w:rFonts w:cs="Arial"/>
                <w:i/>
                <w:iCs/>
                <w:sz w:val="22"/>
                <w:szCs w:val="22"/>
              </w:rPr>
              <w:t>Football after school club (for one child)</w:t>
            </w:r>
          </w:p>
          <w:p w14:paraId="02EA45EE" w14:textId="4AAE8F06" w:rsidR="00E351A1" w:rsidRDefault="00E351A1" w:rsidP="009C40D3">
            <w:pPr>
              <w:spacing w:line="240" w:lineRule="auto"/>
              <w:rPr>
                <w:rFonts w:cs="Arial"/>
                <w:i/>
                <w:iCs/>
                <w:sz w:val="22"/>
                <w:szCs w:val="22"/>
              </w:rPr>
            </w:pPr>
            <w:r>
              <w:rPr>
                <w:rFonts w:cs="Arial"/>
                <w:i/>
                <w:iCs/>
                <w:sz w:val="22"/>
                <w:szCs w:val="22"/>
              </w:rPr>
              <w:t>Beyond that, all pupils, including disadvantaged pupils accessed a variety of activities / events beyond our curriculum offer, including author visits, grounds work, Christmas baking and musical performances</w:t>
            </w:r>
            <w:r w:rsidR="00A37526">
              <w:rPr>
                <w:rFonts w:cs="Arial"/>
                <w:i/>
                <w:iCs/>
                <w:sz w:val="22"/>
                <w:szCs w:val="22"/>
              </w:rPr>
              <w:t xml:space="preserve">, and secondary transition support, </w:t>
            </w:r>
            <w:r>
              <w:rPr>
                <w:rFonts w:cs="Arial"/>
                <w:i/>
                <w:iCs/>
                <w:sz w:val="22"/>
                <w:szCs w:val="22"/>
              </w:rPr>
              <w:t xml:space="preserve"> to name a few!</w:t>
            </w:r>
          </w:p>
          <w:p w14:paraId="0DA6119A" w14:textId="77777777" w:rsidR="00431C16" w:rsidRDefault="00431C16" w:rsidP="00C23D9D">
            <w:pPr>
              <w:spacing w:line="240" w:lineRule="auto"/>
              <w:rPr>
                <w:rFonts w:cs="Arial"/>
                <w:b/>
                <w:bCs/>
                <w:i/>
                <w:iCs/>
                <w:sz w:val="22"/>
                <w:szCs w:val="22"/>
                <w:u w:val="single"/>
              </w:rPr>
            </w:pPr>
          </w:p>
          <w:p w14:paraId="47CA6294" w14:textId="3A34A3B4" w:rsidR="00431C16" w:rsidRPr="00431C16" w:rsidRDefault="00431C16" w:rsidP="00C23D9D">
            <w:pPr>
              <w:spacing w:line="240" w:lineRule="auto"/>
              <w:rPr>
                <w:b/>
                <w:bCs/>
                <w:i/>
                <w:iCs/>
                <w:sz w:val="22"/>
                <w:szCs w:val="22"/>
                <w:u w:val="single"/>
              </w:rPr>
            </w:pPr>
            <w:r w:rsidRPr="00431C16">
              <w:rPr>
                <w:b/>
                <w:bCs/>
                <w:i/>
                <w:iCs/>
                <w:sz w:val="22"/>
                <w:szCs w:val="22"/>
                <w:u w:val="single"/>
              </w:rPr>
              <w:t>Barriers to learning will be removed for disadvantaged pupils wherever possible.</w:t>
            </w:r>
          </w:p>
          <w:p w14:paraId="7B58D13D" w14:textId="736F193A" w:rsidR="00A47B63" w:rsidRPr="00C23D9D" w:rsidRDefault="004E4859" w:rsidP="00A47B63">
            <w:pPr>
              <w:spacing w:line="240" w:lineRule="auto"/>
              <w:rPr>
                <w:rFonts w:cs="Arial"/>
                <w:i/>
                <w:iCs/>
                <w:sz w:val="22"/>
                <w:szCs w:val="22"/>
              </w:rPr>
            </w:pPr>
            <w:r>
              <w:rPr>
                <w:rFonts w:cs="Arial"/>
                <w:i/>
                <w:iCs/>
                <w:sz w:val="22"/>
                <w:szCs w:val="22"/>
              </w:rPr>
              <w:t xml:space="preserve">The </w:t>
            </w:r>
            <w:r w:rsidR="00A47B63">
              <w:rPr>
                <w:rFonts w:cs="Arial"/>
                <w:i/>
                <w:iCs/>
                <w:sz w:val="22"/>
                <w:szCs w:val="22"/>
              </w:rPr>
              <w:t xml:space="preserve">PP Champion worked with class teachers on an individual </w:t>
            </w:r>
            <w:proofErr w:type="gramStart"/>
            <w:r w:rsidR="00A47B63">
              <w:rPr>
                <w:rFonts w:cs="Arial"/>
                <w:i/>
                <w:iCs/>
                <w:sz w:val="22"/>
                <w:szCs w:val="22"/>
              </w:rPr>
              <w:t>needs</w:t>
            </w:r>
            <w:proofErr w:type="gramEnd"/>
            <w:r w:rsidR="00A47B63">
              <w:rPr>
                <w:rFonts w:cs="Arial"/>
                <w:i/>
                <w:iCs/>
                <w:sz w:val="22"/>
                <w:szCs w:val="22"/>
              </w:rPr>
              <w:t xml:space="preserve"> basis. For example, </w:t>
            </w:r>
            <w:r>
              <w:rPr>
                <w:rFonts w:cs="Arial"/>
                <w:i/>
                <w:iCs/>
                <w:sz w:val="22"/>
                <w:szCs w:val="22"/>
              </w:rPr>
              <w:t xml:space="preserve">the </w:t>
            </w:r>
            <w:r w:rsidR="00A47B63">
              <w:rPr>
                <w:rFonts w:cs="Arial"/>
                <w:i/>
                <w:iCs/>
                <w:sz w:val="22"/>
                <w:szCs w:val="22"/>
              </w:rPr>
              <w:t>PP champion liaised with CT and SENCo regarding one pupil to ensure SEN assessments had been undertaken to rule out underlying SEN need causing a barrier to progress. PP champion monitored attendance and liaised with CTs and headteacher in order to attempt to improve attendance of those pupils for whom it was low. Volunteer reader program re-introduced to supplement SEN provision. PPG eligible pupils have priority for this.</w:t>
            </w:r>
          </w:p>
          <w:p w14:paraId="4DA37A74" w14:textId="475987D1" w:rsidR="00431C16" w:rsidRPr="00431C16" w:rsidRDefault="00431C16" w:rsidP="00C23D9D">
            <w:pPr>
              <w:spacing w:line="240" w:lineRule="auto"/>
              <w:rPr>
                <w:b/>
                <w:bCs/>
                <w:i/>
                <w:iCs/>
                <w:sz w:val="22"/>
                <w:szCs w:val="22"/>
                <w:u w:val="single"/>
              </w:rPr>
            </w:pPr>
            <w:r w:rsidRPr="00431C16">
              <w:rPr>
                <w:b/>
                <w:bCs/>
                <w:i/>
                <w:iCs/>
                <w:sz w:val="22"/>
                <w:szCs w:val="22"/>
                <w:u w:val="single"/>
              </w:rPr>
              <w:t>Pupils, including disadvantaged pupils, are well prepared for their secondary education by the end of Year 6.</w:t>
            </w:r>
          </w:p>
          <w:p w14:paraId="7F899865" w14:textId="7F334BF1" w:rsidR="00431C16" w:rsidRPr="002D3889" w:rsidRDefault="00431C16" w:rsidP="00C23D9D">
            <w:pPr>
              <w:spacing w:line="240" w:lineRule="auto"/>
              <w:rPr>
                <w:i/>
                <w:iCs/>
                <w:color w:val="000000" w:themeColor="text1"/>
                <w:sz w:val="22"/>
                <w:szCs w:val="22"/>
              </w:rPr>
            </w:pPr>
            <w:r w:rsidRPr="002D3889">
              <w:rPr>
                <w:i/>
                <w:iCs/>
                <w:color w:val="000000" w:themeColor="text1"/>
                <w:sz w:val="22"/>
                <w:szCs w:val="22"/>
              </w:rPr>
              <w:lastRenderedPageBreak/>
              <w:t>Internal and external data as well as teacher feedback demonstrates pupils are ready to take their next educational step regardless of starting point</w:t>
            </w:r>
            <w:r w:rsidR="002D3889">
              <w:rPr>
                <w:i/>
                <w:iCs/>
                <w:color w:val="000000" w:themeColor="text1"/>
                <w:sz w:val="22"/>
                <w:szCs w:val="22"/>
              </w:rPr>
              <w:t>s:</w:t>
            </w:r>
          </w:p>
          <w:p w14:paraId="41B97EDC" w14:textId="770EFE6D" w:rsidR="00FE01A7" w:rsidRPr="002D3889" w:rsidRDefault="002D3889" w:rsidP="002D3889">
            <w:pPr>
              <w:pStyle w:val="TableRowCentered"/>
              <w:ind w:left="0"/>
              <w:jc w:val="left"/>
              <w:rPr>
                <w:rFonts w:cs="Arial"/>
                <w:i/>
                <w:iCs/>
                <w:color w:val="FF0000"/>
                <w:sz w:val="22"/>
                <w:szCs w:val="22"/>
              </w:rPr>
            </w:pPr>
            <w:r w:rsidRPr="00190D9F">
              <w:rPr>
                <w:rFonts w:cs="Arial"/>
                <w:i/>
                <w:iCs/>
                <w:color w:val="000000" w:themeColor="text1"/>
                <w:sz w:val="22"/>
                <w:szCs w:val="22"/>
              </w:rPr>
              <w:t xml:space="preserve">The majority of PPG eligible pupils </w:t>
            </w:r>
            <w:r>
              <w:rPr>
                <w:rFonts w:cs="Arial"/>
                <w:i/>
                <w:iCs/>
                <w:color w:val="000000" w:themeColor="text1"/>
                <w:sz w:val="22"/>
                <w:szCs w:val="22"/>
              </w:rPr>
              <w:t>were assessed as meeting expectations at the end of KS2, suggesting academic preparedness for secondary education. Those who were graded as working towards expectations narrowly missed the requirements to be assessed at meeting expectations.</w:t>
            </w:r>
            <w:r w:rsidR="00A37526">
              <w:rPr>
                <w:rFonts w:cs="Arial"/>
                <w:i/>
                <w:iCs/>
                <w:color w:val="000000" w:themeColor="text1"/>
                <w:sz w:val="22"/>
                <w:szCs w:val="22"/>
              </w:rPr>
              <w:t xml:space="preserve"> School also provided significant additional resources where required to any pupil with PPG who required support around secondary transition. </w:t>
            </w:r>
          </w:p>
          <w:p w14:paraId="6BA302C0" w14:textId="77777777" w:rsidR="002D3889" w:rsidRDefault="002D3889" w:rsidP="002D3889">
            <w:pPr>
              <w:pStyle w:val="TableRowCentered"/>
              <w:ind w:left="0"/>
              <w:jc w:val="left"/>
              <w:rPr>
                <w:i/>
                <w:iCs/>
                <w:color w:val="000000" w:themeColor="text1"/>
                <w:sz w:val="22"/>
                <w:szCs w:val="22"/>
              </w:rPr>
            </w:pPr>
            <w:r>
              <w:rPr>
                <w:i/>
                <w:iCs/>
                <w:color w:val="000000" w:themeColor="text1"/>
                <w:sz w:val="22"/>
                <w:szCs w:val="22"/>
              </w:rPr>
              <w:t>Liaison with secondary feeder schools (beyond secondary transition information sharing) such as informal visits and transition days helped to prepare all pupils, including disadvantaged pupils, for their next educational steps.</w:t>
            </w:r>
          </w:p>
          <w:p w14:paraId="2A7D5546" w14:textId="3C8ECA7B" w:rsidR="002D3889" w:rsidRPr="002D3889" w:rsidRDefault="002D3889" w:rsidP="002D3889">
            <w:pPr>
              <w:pStyle w:val="TableRowCentered"/>
              <w:ind w:left="0"/>
              <w:jc w:val="left"/>
              <w:rPr>
                <w:i/>
                <w:iCs/>
                <w:color w:val="000000" w:themeColor="text1"/>
                <w:sz w:val="22"/>
                <w:szCs w:val="22"/>
              </w:rPr>
            </w:pPr>
            <w:r>
              <w:rPr>
                <w:i/>
                <w:iCs/>
                <w:color w:val="000000" w:themeColor="text1"/>
                <w:sz w:val="22"/>
                <w:szCs w:val="22"/>
              </w:rPr>
              <w:t>Our PSHCE scheme also supported all pupils, including disadvantaged pupils, to be prepared for the move from primary to secondary.</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903578" w:rsidR="00E66558" w:rsidRDefault="001F3229">
            <w:pPr>
              <w:pStyle w:val="TableRow"/>
            </w:pPr>
            <w:r>
              <w:t>Spelling Shed Maths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0533266" w:rsidR="00E66558" w:rsidRDefault="00941DD6">
            <w:pPr>
              <w:pStyle w:val="TableRowCentered"/>
              <w:jc w:val="left"/>
            </w:pPr>
            <w:r>
              <w:t>Education Shed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6D6CAF5" w:rsidR="00E66558" w:rsidRDefault="001F3229">
            <w:pPr>
              <w:pStyle w:val="TableRow"/>
            </w:pPr>
            <w:r>
              <w:t>Times Tables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C07D589" w:rsidR="00E66558" w:rsidRDefault="00941DD6">
            <w:pPr>
              <w:pStyle w:val="TableRowCentered"/>
              <w:jc w:val="left"/>
            </w:pPr>
            <w:r>
              <w:t>Maths Circle Ltd</w:t>
            </w:r>
          </w:p>
        </w:tc>
      </w:tr>
      <w:tr w:rsidR="002127C9" w14:paraId="048C3F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60D8" w14:textId="04394D41" w:rsidR="002127C9" w:rsidRDefault="002127C9">
            <w:pPr>
              <w:pStyle w:val="TableRow"/>
            </w:pPr>
            <w:r>
              <w:t>Phonics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F3F8" w14:textId="2E8E6DF5" w:rsidR="002127C9" w:rsidRDefault="002127C9">
            <w:pPr>
              <w:pStyle w:val="TableRowCentered"/>
              <w:jc w:val="left"/>
            </w:pPr>
            <w:r>
              <w:t>Education Shed Ltd</w:t>
            </w:r>
          </w:p>
        </w:tc>
      </w:tr>
      <w:bookmarkEnd w:id="14"/>
      <w:bookmarkEnd w:id="15"/>
      <w:bookmarkEnd w:id="16"/>
    </w:tbl>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DA95" w14:textId="77777777" w:rsidR="002439A8" w:rsidRDefault="002439A8">
      <w:pPr>
        <w:spacing w:after="0" w:line="240" w:lineRule="auto"/>
      </w:pPr>
      <w:r>
        <w:separator/>
      </w:r>
    </w:p>
  </w:endnote>
  <w:endnote w:type="continuationSeparator" w:id="0">
    <w:p w14:paraId="0A838F61" w14:textId="77777777" w:rsidR="002439A8" w:rsidRDefault="0024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F74C96"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4078" w14:textId="77777777" w:rsidR="002439A8" w:rsidRDefault="002439A8">
      <w:pPr>
        <w:spacing w:after="0" w:line="240" w:lineRule="auto"/>
      </w:pPr>
      <w:r>
        <w:separator/>
      </w:r>
    </w:p>
  </w:footnote>
  <w:footnote w:type="continuationSeparator" w:id="0">
    <w:p w14:paraId="1F1BFF1A" w14:textId="77777777" w:rsidR="002439A8" w:rsidRDefault="0024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74C96" w:rsidRDefault="00F74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2"/>
  </w:num>
  <w:num w:numId="12" w16cid:durableId="1812097430">
    <w:abstractNumId w:val="12"/>
  </w:num>
  <w:num w:numId="13" w16cid:durableId="42288650">
    <w:abstractNumId w:val="8"/>
  </w:num>
  <w:num w:numId="14" w16cid:durableId="1000617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B07"/>
    <w:rsid w:val="000243B4"/>
    <w:rsid w:val="00052757"/>
    <w:rsid w:val="00055586"/>
    <w:rsid w:val="00066B73"/>
    <w:rsid w:val="00106463"/>
    <w:rsid w:val="00110D5F"/>
    <w:rsid w:val="00117F80"/>
    <w:rsid w:val="00120AB1"/>
    <w:rsid w:val="001345F1"/>
    <w:rsid w:val="00190D9F"/>
    <w:rsid w:val="001B57E4"/>
    <w:rsid w:val="001F134A"/>
    <w:rsid w:val="001F3229"/>
    <w:rsid w:val="001F7ED4"/>
    <w:rsid w:val="002127C9"/>
    <w:rsid w:val="00216644"/>
    <w:rsid w:val="00241F00"/>
    <w:rsid w:val="002439A8"/>
    <w:rsid w:val="00264BC5"/>
    <w:rsid w:val="00274931"/>
    <w:rsid w:val="002D3889"/>
    <w:rsid w:val="002E75E1"/>
    <w:rsid w:val="00301B37"/>
    <w:rsid w:val="0037437C"/>
    <w:rsid w:val="004044AA"/>
    <w:rsid w:val="00417FF8"/>
    <w:rsid w:val="0042657F"/>
    <w:rsid w:val="00431C16"/>
    <w:rsid w:val="00451CC4"/>
    <w:rsid w:val="00453E72"/>
    <w:rsid w:val="00477122"/>
    <w:rsid w:val="004A2024"/>
    <w:rsid w:val="004A4452"/>
    <w:rsid w:val="004B68E0"/>
    <w:rsid w:val="004E4859"/>
    <w:rsid w:val="00516DF3"/>
    <w:rsid w:val="00524C68"/>
    <w:rsid w:val="005B750D"/>
    <w:rsid w:val="00634238"/>
    <w:rsid w:val="00635FBC"/>
    <w:rsid w:val="00643D3D"/>
    <w:rsid w:val="006451DE"/>
    <w:rsid w:val="006E6B4A"/>
    <w:rsid w:val="006E7FB1"/>
    <w:rsid w:val="007349AB"/>
    <w:rsid w:val="00741B9E"/>
    <w:rsid w:val="00743136"/>
    <w:rsid w:val="00775C3F"/>
    <w:rsid w:val="007C2F04"/>
    <w:rsid w:val="007F6965"/>
    <w:rsid w:val="00811787"/>
    <w:rsid w:val="0081496E"/>
    <w:rsid w:val="008474D1"/>
    <w:rsid w:val="00852139"/>
    <w:rsid w:val="00890229"/>
    <w:rsid w:val="00941DD6"/>
    <w:rsid w:val="0095265A"/>
    <w:rsid w:val="0097701A"/>
    <w:rsid w:val="009C40D3"/>
    <w:rsid w:val="009D71E8"/>
    <w:rsid w:val="00A37526"/>
    <w:rsid w:val="00A47B63"/>
    <w:rsid w:val="00AA2D10"/>
    <w:rsid w:val="00AC69F6"/>
    <w:rsid w:val="00AE3E5A"/>
    <w:rsid w:val="00AF2EB6"/>
    <w:rsid w:val="00B4201A"/>
    <w:rsid w:val="00BC13C0"/>
    <w:rsid w:val="00BC351D"/>
    <w:rsid w:val="00BD420C"/>
    <w:rsid w:val="00BE76EA"/>
    <w:rsid w:val="00C23D9D"/>
    <w:rsid w:val="00C37CCB"/>
    <w:rsid w:val="00C37CF8"/>
    <w:rsid w:val="00CA396E"/>
    <w:rsid w:val="00D06874"/>
    <w:rsid w:val="00D077B7"/>
    <w:rsid w:val="00D33FE5"/>
    <w:rsid w:val="00D92F82"/>
    <w:rsid w:val="00D9554E"/>
    <w:rsid w:val="00DF7ACF"/>
    <w:rsid w:val="00E351A1"/>
    <w:rsid w:val="00E36338"/>
    <w:rsid w:val="00E66558"/>
    <w:rsid w:val="00E843E5"/>
    <w:rsid w:val="00E84603"/>
    <w:rsid w:val="00EC5284"/>
    <w:rsid w:val="00ED5EF0"/>
    <w:rsid w:val="00ED78FC"/>
    <w:rsid w:val="00F203DF"/>
    <w:rsid w:val="00F21F75"/>
    <w:rsid w:val="00F50D44"/>
    <w:rsid w:val="00F74C96"/>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Jason Redmond</cp:lastModifiedBy>
  <cp:revision>19</cp:revision>
  <cp:lastPrinted>2014-09-17T13:26:00Z</cp:lastPrinted>
  <dcterms:created xsi:type="dcterms:W3CDTF">2024-01-18T09:27:00Z</dcterms:created>
  <dcterms:modified xsi:type="dcterms:W3CDTF">2024-02-20T09:28:00Z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